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1F6" w:rsidRPr="009D5F93" w:rsidRDefault="00B64868" w:rsidP="001221F6">
      <w:pPr>
        <w:pStyle w:val="sourcetag"/>
        <w:spacing w:before="240" w:beforeAutospacing="0" w:after="240" w:afterAutospacing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Приложение </w:t>
      </w:r>
      <w:r w:rsidR="00DE1A14">
        <w:rPr>
          <w:rFonts w:ascii="Arial" w:hAnsi="Arial" w:cs="Arial"/>
          <w:b/>
          <w:bCs/>
          <w:color w:val="000000"/>
          <w:lang w:val="en-US"/>
        </w:rPr>
        <w:t>F</w:t>
      </w:r>
      <w:bookmarkStart w:id="0" w:name="_GoBack"/>
      <w:bookmarkEnd w:id="0"/>
    </w:p>
    <w:p w:rsidR="001221F6" w:rsidRDefault="001221F6" w:rsidP="001221F6">
      <w:pPr>
        <w:pStyle w:val="sourcetag"/>
        <w:spacing w:before="240" w:beforeAutospacing="0" w:after="240" w:afterAutospacing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ПЕРЕЧЕНЬ</w:t>
      </w:r>
      <w:r>
        <w:rPr>
          <w:rFonts w:ascii="Arial" w:hAnsi="Arial" w:cs="Arial"/>
          <w:b/>
          <w:bCs/>
          <w:color w:val="000000"/>
          <w:sz w:val="23"/>
          <w:szCs w:val="23"/>
        </w:rPr>
        <w:br/>
        <w:t>МАТЕРИАЛОВ И ИЗДЕЛИЙ, НЕ ПОДЛЕЖАЩИХ ВКЛЮЧЕНИЮ В ЭЛЕМЕНТНЫЕ</w:t>
      </w:r>
      <w:r>
        <w:rPr>
          <w:rFonts w:ascii="Arial" w:hAnsi="Arial" w:cs="Arial"/>
          <w:b/>
          <w:bCs/>
          <w:color w:val="000000"/>
          <w:sz w:val="23"/>
          <w:szCs w:val="23"/>
        </w:rPr>
        <w:br/>
        <w:t>СМЕТНЫЕ НОРМЫ НА МОНТАЖ И УЧИТЫВАЕМЫХ КАК ОБОРУДОВАНИЕ 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1. Аппараты приемные и приборы приемно-контрольные (кроме однолучевых), приборы и устройства сигнализирующие объектовые систем пожарной и охранной сигнализации.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2. Арматура трубопроводная запорная и регулирующая (вентили, задвижки, клапаны, краны) диаметром более 200 мм, а также арматура с электрическим, пневматическим, гидравлическим, электромагнитным приводом, независимо от диаметра.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3. Арматура трубопроводная и трубопроводы для воды и пара из деталей, узлов и блоков условным давлением свыше 2,5 МПа для тепловых и атомных электрических станций.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4. Баки питания и давления маслонаполненных кабелей.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5. Баки побудительные и водонапорные для спринклерных и дренчерных установок автоматического пожаротушения.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6. Выключатели масляные, воздушные, выключатели нагрузки с приводом в открытых и закрытых распределительных устройствах.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7. Выключатели установочные автоматические (автоматы).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8. Гарнитура и арматура печей и сушек.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9. Детали, вставки, штуцеры и блоки с диафрагмами трубопроводов условным давлением свыше 2,5 МПа для атомных электрических станций.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10. Звонки, щитки местного управления стрелками, устанавливаемые на светофоре.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11. Извещатели (датчики) пожарной сигнализации (кроме однократного действия), извещатели охранной сигнализации (кроме однократного действия), требующие после срабатывания восстановительных работ.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12. Изоляторы опорные и проходные для открытых и закрытых распределительных устройств, изоляторы опорно-проходные высоковольтные и изоляторные коробки при монтаже электрофильтров для очистки газа.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13. Кабели и провода электрические всех марок и сечений с готовыми, разделанными (по схеме) концами, поставляемые в комплекте с оборудованием.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14. Колонки распределительные с рубильниками, предохранителями или со штепсельными розетками на ток свыше 400 А.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15. Колонки литые с дистанционным ручным приводом для арматуры диаметром свыше 200 мм.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16. Компенсаторы диаметром свыше 200 мм.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lastRenderedPageBreak/>
        <w:t>17. Канаты стальные для оснащения оборудования, поставляемые в комплекте с оборудованием.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18. Конденсаторы и блоки конденсаторные для напряжения свыше 100 В.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19. Конденсационные сосуды, поставляемые с диафрагмами.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20. Катушки пупиновские при прокладке кабельных междугородных линий связи.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21. Кроссы (щиты переключений).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22. Ленты конвейерные (транспортерные).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23. Масло (мази) для заполнения баков маслонасосных станций, централизованных систем густой и жидкой маслосмазок, а также картеров, редукторов и ванн (кроме масла для промывочных операций при монтаже).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24. Масло трансформаторное при монтаже трансформаторов, дроссель-трансформаторов и реакторов (кроме масла, используемого для промывочных операций).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25. Масло турбинное для заполнения систем регулирования и подшипниковых узлов гидротурбин, а также подшипниковых узлов и подпятников генераторов (кроме масла для промывочных операций при монтаже).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26. Материалы, загружаемые в аппараты химических производств: ртуть, катализаторы (активированный уголь, кольца и стружка из нержавеющей стали, платиновые, серебряные, алюмосиликатные, ванадиевые, хромистые, железистые), реагенты.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27. Материалы фильтрующие для аппаратуры химводоочистки: антрацит, кварцевый песок, сульфоуголь, активированный уголь, анионит, катионит, кольца Рашига.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28. Материальные ресурсы для заполнения агрегатов паротурбинных и газотурбинных: масло, иввиоль, силикагель, водород, углекислота, ингибированная кислота.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29. Муфты для маслонаполненных кабелей.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30. Муфты тройниковые для кабельных линий до 110 кВ в горнорудных выработках.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31. Низковольтные комплектные устройства (НКУ) заводского изготовления: щиты, пункты, шкафы, ящики, пульты, блоки управления.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32. Огнетушащий состав и затраты на зарядку баллонов для химического пожаротушения.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33. Одежда машин.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34. Плиты электрические.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35. Предохранители всех типов для электрических цепей напряжением свыше 1 кВ или на ток свыше 400 А.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36. Приборы защиты, устанавливаемые в трансформаторных и кабельных ящиках, ремонтных шкафах, релейных шкафах и на стативах устройств СЦБ: предохранители, </w:t>
      </w:r>
      <w:r>
        <w:rPr>
          <w:rFonts w:ascii="Arial" w:hAnsi="Arial" w:cs="Arial"/>
          <w:color w:val="000000"/>
          <w:sz w:val="23"/>
          <w:szCs w:val="23"/>
        </w:rPr>
        <w:lastRenderedPageBreak/>
        <w:t>выключатели тока автоматические многократного действия, разрядники и выравниватели.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37. Приборы контрольно-измерительные, средства автоматизации и вычислительной техники.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38. Приборы и аппаратура для систем видеонаблюдения.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39. Противовесы и грузы к ним для лифтов, поставляемые в комплекте с оборудованием.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40. Пускатели на ток свыше 400 А, а также пускатели масляные, магнитные и взрывозащищенные.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41. Пускатели ручные взрывобезопасные и кнопочные посты управления взрывобезопасные для горных выработок.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42. Рубильники и переключатели на ток свыше 400 А.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43. Сетки металлические для ограждения, поставляемые в заготовленном виде в комплекте с оборудованием.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44. Стативы релейные и кроссовые, стойки диспетчерского контроля.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45. Счетчики электрические трехфазные для силовых сетей.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46. Трубы и узлы трубопроводов (независимо от диаметра) условным давлением свыше 2,5 МПа для атомных электрических станций.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47. Устройства вводные (ящики с трехполюсным рубильником и конденсаторами).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48. Хладагенты, хладоносители и абсорбенты.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49. Циклоны пылеотделительные.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50. Часы электрические первичные всех типов, вторичные уличные, цифровые электронные, а также прочее оборудование электрочасофикации (реле времени программное, реле трансляции минутных импульсов, секундомеры электронные с таймерным выходом).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51. Шинопроводы для переменного тока напряжением свыше 1 кВ и постоянного тока напряжением свыше 1,2 кВ.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52. Шкафы металлические батарейные с аккумуляторами.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53. Шкафы релейные с заводским монтажом со штепсельными реле.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54. Шкафы с выключателями комплектных распределительных устройств.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55. Шкафы управления и регулирования и шкафы с быстродействующими автоматами.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56. Щитки лабораторные с установленным оборудованием.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57. Щиты выключения питания (ЩВП) и шкафы кабельные.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58. Щиты линейно-вводных кодовых линий.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lastRenderedPageBreak/>
        <w:t>59. Щиты, шкафы, пульты, каркасы, рамы для установки приборов и аппаратов (кроме изготовленных на строительных площадках или на предприятиях, находящихся на балансе подрядной организации).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60. Щитки, шкафы, ящики всех типов с предохранителями, выключателями и переключателями на ток свыше 400 А, используемые на силовых сетях.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61. Ящики кабельные взрывобезопасные.</w:t>
      </w:r>
    </w:p>
    <w:p w:rsidR="001221F6" w:rsidRDefault="001221F6" w:rsidP="001221F6">
      <w:pPr>
        <w:pStyle w:val="sourcetag"/>
        <w:spacing w:before="240" w:beforeAutospacing="0" w:after="24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62. Ящики кабельные для устройств СЦБ, устанавливаемые на опорах.</w:t>
      </w:r>
    </w:p>
    <w:p w:rsidR="00B83DE0" w:rsidRDefault="00B83DE0"/>
    <w:sectPr w:rsidR="00B83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F6"/>
    <w:rsid w:val="001221F6"/>
    <w:rsid w:val="009D5F93"/>
    <w:rsid w:val="00B64868"/>
    <w:rsid w:val="00B83DE0"/>
    <w:rsid w:val="00DE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9A40D"/>
  <w15:chartTrackingRefBased/>
  <w15:docId w15:val="{B3B50BA6-E831-4BEA-A033-3B4F786F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ourcetag">
    <w:name w:val="source__tag"/>
    <w:basedOn w:val="a"/>
    <w:rsid w:val="00122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Чабан Оксана Михайловна</dc:creator>
  <cp:keywords/>
  <dc:description/>
  <cp:lastModifiedBy>Чабан Оксана Михайловна</cp:lastModifiedBy>
  <cp:revision>5</cp:revision>
  <dcterms:created xsi:type="dcterms:W3CDTF">2022-02-25T14:16:00Z</dcterms:created>
  <dcterms:modified xsi:type="dcterms:W3CDTF">2022-04-08T06:47:00Z</dcterms:modified>
</cp:coreProperties>
</file>